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67" w:rsidRDefault="004D0C67" w:rsidP="004D0C67">
      <w:pPr>
        <w:ind w:left="1440" w:firstLine="720"/>
      </w:pPr>
      <w:r>
        <w:rPr>
          <w:noProof/>
        </w:rPr>
        <w:drawing>
          <wp:inline distT="0" distB="0" distL="0" distR="0" wp14:anchorId="7181D54A" wp14:editId="1CE05FD0">
            <wp:extent cx="3314700" cy="745808"/>
            <wp:effectExtent l="0" t="0" r="0" b="0"/>
            <wp:docPr id="1" name="Picture 1" descr="https://webcenter.burlingtonstores.com/webcenter/content/conn/UCM/path/PortalContent/Departments/MarketingAdvertising/BrandingElements/Logos/BCF_LOGO_0.jpg?l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center.burlingtonstores.com/webcenter/content/conn/UCM/path/PortalContent/Departments/MarketingAdvertising/BrandingElements/Logos/BCF_LOGO_0.jpg?l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487" cy="75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9B9" w:rsidRDefault="00D669B9" w:rsidP="00D669B9">
      <w:pPr>
        <w:pStyle w:val="Default"/>
      </w:pPr>
      <w:r>
        <w:t xml:space="preserve">Effective </w:t>
      </w:r>
      <w:r>
        <w:rPr>
          <w:color w:val="FF0000"/>
        </w:rPr>
        <w:t>July 1</w:t>
      </w:r>
      <w:r>
        <w:rPr>
          <w:color w:val="FF0000"/>
          <w:vertAlign w:val="superscript"/>
        </w:rPr>
        <w:t>st</w:t>
      </w:r>
      <w:r>
        <w:t xml:space="preserve">, 2019, “ASN not received on time” compliance rule #1810 will </w:t>
      </w:r>
      <w:r>
        <w:rPr>
          <w:b/>
          <w:bCs/>
        </w:rPr>
        <w:t>no longer</w:t>
      </w:r>
      <w:r>
        <w:t xml:space="preserve"> be issued and will be </w:t>
      </w:r>
      <w:r>
        <w:rPr>
          <w:b/>
          <w:bCs/>
        </w:rPr>
        <w:t>replaced</w:t>
      </w:r>
      <w:r>
        <w:t xml:space="preserve"> with “No ASN at time of receipt” compliance rule#1150. </w:t>
      </w:r>
      <w:hyperlink r:id="rId7" w:history="1">
        <w:r>
          <w:rPr>
            <w:rStyle w:val="Hyperlink"/>
          </w:rPr>
          <w:t>Click here</w:t>
        </w:r>
      </w:hyperlink>
      <w:r>
        <w:t xml:space="preserve"> to reference charge amount adjustments. </w:t>
      </w:r>
    </w:p>
    <w:p w:rsidR="00D669B9" w:rsidRDefault="00D669B9" w:rsidP="00D669B9">
      <w:pPr>
        <w:pStyle w:val="Default"/>
      </w:pPr>
    </w:p>
    <w:p w:rsidR="00D669B9" w:rsidRDefault="00D669B9" w:rsidP="00D669B9">
      <w:pPr>
        <w:pStyle w:val="Default"/>
      </w:pPr>
      <w:r>
        <w:t>Reminder, ASNs mu</w:t>
      </w:r>
      <w:r>
        <w:t xml:space="preserve">st be sent a minimum of </w:t>
      </w:r>
      <w:r>
        <w:t xml:space="preserve">24 hours prior scheduled appointment date (excluding weekends.)  If the ASN is not sent within this time frame a “No ASN at time of receipt” charge will be issued. </w:t>
      </w:r>
    </w:p>
    <w:p w:rsidR="004D0C67" w:rsidRDefault="004D0C67" w:rsidP="004D0C67">
      <w:pPr>
        <w:ind w:left="1440" w:firstLine="720"/>
      </w:pPr>
      <w:bookmarkStart w:id="0" w:name="_GoBack"/>
      <w:bookmarkEnd w:id="0"/>
    </w:p>
    <w:sectPr w:rsidR="004D0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F23FC"/>
    <w:multiLevelType w:val="hybridMultilevel"/>
    <w:tmpl w:val="99E8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67"/>
    <w:rsid w:val="004D0C67"/>
    <w:rsid w:val="004D20B5"/>
    <w:rsid w:val="00531234"/>
    <w:rsid w:val="00D669B9"/>
    <w:rsid w:val="00E0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C6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31234"/>
    <w:rPr>
      <w:color w:val="0000FF" w:themeColor="hyperlink"/>
      <w:u w:val="single"/>
    </w:rPr>
  </w:style>
  <w:style w:type="paragraph" w:customStyle="1" w:styleId="Default">
    <w:name w:val="Default"/>
    <w:basedOn w:val="Normal"/>
    <w:rsid w:val="00D669B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C6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31234"/>
    <w:rPr>
      <w:color w:val="0000FF" w:themeColor="hyperlink"/>
      <w:u w:val="single"/>
    </w:rPr>
  </w:style>
  <w:style w:type="paragraph" w:customStyle="1" w:styleId="Default">
    <w:name w:val="Default"/>
    <w:basedOn w:val="Normal"/>
    <w:rsid w:val="00D669B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urlington.com/globalassets/footer/about/vendorrelations/2019/6-vrandap_1-18-18-update_72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BCFW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Hayden</dc:creator>
  <cp:lastModifiedBy>Katie Hayden</cp:lastModifiedBy>
  <cp:revision>2</cp:revision>
  <dcterms:created xsi:type="dcterms:W3CDTF">2019-06-13T19:09:00Z</dcterms:created>
  <dcterms:modified xsi:type="dcterms:W3CDTF">2019-06-13T19:09:00Z</dcterms:modified>
</cp:coreProperties>
</file>